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Экономика знаний</w:t>
            </w:r>
          </w:p>
          <w:p>
            <w:pPr>
              <w:jc w:val="center"/>
              <w:spacing w:after="0" w:line="240" w:lineRule="auto"/>
              <w:rPr>
                <w:sz w:val="32"/>
                <w:szCs w:val="32"/>
              </w:rPr>
            </w:pPr>
            <w:r>
              <w:rPr>
                <w:rFonts w:ascii="Times New Roman" w:hAnsi="Times New Roman" w:cs="Times New Roman"/>
                <w:color w:val="#000000"/>
                <w:sz w:val="32"/>
                <w:szCs w:val="32"/>
              </w:rPr>
              <w:t> Б1.О.01.05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«Экономика знаний»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Б1.О.01.05 «Экономика знаний».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«Экономика знаний»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1.1 знать приоритетные направления развития образовательной системы Российской Федерации, законов и иных нормативных 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1.2 знать конвенцию о правах ребенка, международные нормы и договоры в области прав ребенка и образования детей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навыками применения различных форм и методов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уметь проектировать программу личностного и профессионального развития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1.7 владеть навыками проектирования и реализации векторов профессионального и личностного саморазвития</w:t>
            </w:r>
          </w:p>
        </w:tc>
      </w:tr>
      <w:tr>
        <w:trPr>
          <w:trHeight w:hRule="exact" w:val="277.8301"/>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1.1 знать  основы критического анализа и оценки современных научных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1.5 уметь определять и оценивать практические последствия возможных решений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1.6 владеть  анализом задачи, выделяя ее базовые составляющие, навыками осуществления декомпозиции задачи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1.7 владеть навыком грамотно, логично, аргументированно формировать собственные суждения и оценки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9.3 уметь применять экономические знания при выполнении практических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Б1.О.01.05 «Экономика знаний» относится к обязательной части, является дисциплиной Блока Б1. «Дисциплины (модули)». Модуль 1 "Мировоззренческий"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Культурология</w:t>
            </w:r>
          </w:p>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индивидуальных образовательных маршрутов детей с ОВЗ</w:t>
            </w:r>
          </w:p>
          <w:p>
            <w:pPr>
              <w:jc w:val="center"/>
              <w:spacing w:after="0" w:line="240" w:lineRule="auto"/>
              <w:rPr>
                <w:sz w:val="22"/>
                <w:szCs w:val="22"/>
              </w:rPr>
            </w:pPr>
            <w:r>
              <w:rPr>
                <w:rFonts w:ascii="Times New Roman" w:hAnsi="Times New Roman" w:cs="Times New Roman"/>
                <w:color w:val="#000000"/>
                <w:sz w:val="22"/>
                <w:szCs w:val="22"/>
              </w:rPr>
              <w:t> Современные технологии инклюзивного образования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ОПК-1, ОПК-8, ПК-1, УК-9</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Введение в экономику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1.Введение. Формирование экономики знаний: концепции и проблемы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2.Материальная основа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Ресурсы знаний в мире Инновационный и научно-технологический потенциал.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Методологические аспекты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Роль государства в становлении и развитии экономики знаний. Общие черты инновационной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5.Инновационная политика ведущих стран (регионов)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6.Инфраструктура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Тема7.  Инновационное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Системы управления знаниями в глобальных компаниях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 . Сущность понятия «экономика знаний», ее структура и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Тема2 .Описание «экономики знаний»: методология, система показателей и индикаторов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Тема3. Государство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Процесс производства, распространения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Тема5. Институты генерации новых знаний и их значение в экономике</w:t>
            </w:r>
          </w:p>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труда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Нематериальные активы и управление знаниями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Методы оценки эффективности производства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11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1.Введение. Формирование экономики знаний: концепции и проблемы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цели и задачи курса. Формируемые компетенции. Характеристика основной учебной литературы и источников по дисциплине. Понятие «экономика знаний» (экономика, основанная на знаниях). Различные концепции и подходы к определению экономики знаний.</w:t>
            </w:r>
          </w:p>
          <w:p>
            <w:pPr>
              <w:jc w:val="both"/>
              <w:spacing w:after="0" w:line="240" w:lineRule="auto"/>
              <w:rPr>
                <w:sz w:val="24"/>
                <w:szCs w:val="24"/>
              </w:rPr>
            </w:pPr>
            <w:r>
              <w:rPr>
                <w:rFonts w:ascii="Times New Roman" w:hAnsi="Times New Roman" w:cs="Times New Roman"/>
                <w:color w:val="#000000"/>
                <w:sz w:val="24"/>
                <w:szCs w:val="24"/>
              </w:rPr>
              <w:t> Понятие «Инновации» и «Инновационная экономика». Виды и типы инноваций. Инновационное развитие. Инновационная деятельность, экономика знаний и инновационная экономика Знание как экономическая категория. Базовые характеристики знаний. Знание как фактор экономического роста. Экономика знаний: сущность, основные признаки, черты. Факторы формирования, условия и предпосылки становления и развития экономики знаний. Процесс формирования экономики знаний: основные этапы, периоды, их основные черты. Измерение знаний. Методики оценки экономики, основанной на знаниях. Место различных стран и регионов мира в рейтингах экономики знаний и инноваций.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2.Материальная основа экономики знаний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и предпосылки становления и развития экономики знаний и инноваций Воздействие глобализация на формирование экономики знаний. Методы и модели оценки научно-технологического развития. Понятие «технологического уклада» и «технологической революции». Характерные черты технологических укладов. Последовательность этапов технологического развития. Специфика современных технологических укладов. Основы научно-технологического прогнозирования по методологии Форсайт. Основные Форсайт проекты.</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Ресурсы знаний в мире Инновационный и научно-технологический потенциал.</w:t>
            </w:r>
          </w:p>
        </w:tc>
      </w:tr>
      <w:tr>
        <w:trPr>
          <w:trHeight w:hRule="exact" w:val="894.6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«ресурсы знаний». Научные ресурсы мира. Образовательные и информационные ресурсы мира. Технологические ресурсы мира. Инновационный и научно- технологический потенциал. Международные сопоставления современных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методологий мониторинга инновационного развития в различных странах. Методы оценки инновационного потенциала международных экономических организаций. Показатели инновационного потенциала и экономики знаний. Человеческие ресурсы и инновации. Создание знания и его финансирование. Инновационная инфраструктура Трансфер технологий и применение инноваций. Результаты инновационной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Методологические аспекты экономики знаний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экономики знаний как пример системного феномена. Экономика знаний в типологии уровней развития экономики и общества. Ключевые исследователи и их вклад в формирование концепции Экономики знаний. Этапизация эволюции теорий экономики знаний. Теории развития современного общества. Периодизация этапов развития общества. Место теории экономики знаний в ряду теорий современной (постиндустриальной) экономики. Концепция постиндустриального общества.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5.Инновационная политика ведущих стран (регионов) мира.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государства в формировании инновационной экономики. Государственная инновационная политика: различные концептуальные подходы. Цели и задачи государственной инновационной политики. Основные направления, инструменты.</w:t>
            </w:r>
          </w:p>
          <w:p>
            <w:pPr>
              <w:jc w:val="both"/>
              <w:spacing w:after="0" w:line="240" w:lineRule="auto"/>
              <w:rPr>
                <w:sz w:val="24"/>
                <w:szCs w:val="24"/>
              </w:rPr>
            </w:pPr>
            <w:r>
              <w:rPr>
                <w:rFonts w:ascii="Times New Roman" w:hAnsi="Times New Roman" w:cs="Times New Roman"/>
                <w:color w:val="#000000"/>
                <w:sz w:val="24"/>
                <w:szCs w:val="24"/>
              </w:rPr>
              <w:t> 8Технологические платформы как инструмент научно-технологической и инновационной политики. Финансовые и налогово-бюджетные инструменты. Стратегии инновационного развития зарубежных стран: цели, задачи, основные направления и результаты. Государственные органы управления инновационной сферой. Особенности государственного регулирования инновационной деятельности в зарубежных странах (на примере ЕС, США, Японии, Франции, Германии, Японии, стран Северной Европы и др.).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6.Инфраструктура экономики знаний</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Инфраструктура экономики знаний: понятие, различные подходы к определению. Производственная инфраструктура экономики знаний. Высокотехнологичный сектор и инновационный сектора экономики. Высокотехнологичные кластеры и территории развития. Роль и значение особых экономических зон. Технопарки и технополисы. Бизнес -инкубаторы. Центры превосходства. Сети обмена знаниями идр. элементы инфраструктуры экономики знаний. Финансовая инфраструктура экономики знаний. Формирование и реализация бюджетов развития. Роль и значение венчурного капитала и венчурного бизнеса. Венчурное финансирование инновационной деятельности. Венчурные инновационные фонды. Фонды прямых инвестиций. Институциональные инвесторы на венчурном рынке. Основные источники венчурного капитала в США и странах Западной Европы. Коммерциализация и трансфер технологий. Роль государственно-частного партнерства в создании инфраструктуры экономики знаний.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Тема7.  Инновационное предпринимательство.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Инновационные стратегии бизнеса. Понятие «инновационные предприятия». Рейтинги инновационных компаний мира. Основа инновационного потенциала. Типология инновационных стратегий фирм. Формы сотрудничества компаний в инновационной деятельности. Стратегические альянсы.Анализ инновационных стратегий крупных корпораций в отраслях инновационного комплекса (ИКТ, аэрокосмической промышленности и биотехнологии),Малое инновационноепредпринимательство. Специфика организации венчурного предпринимательства на примере стран/регионов мира.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Системы управления знаниями в глобальных компаниях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систем управления знаниями в компаниях. Инструменты стратегии управления знаниями. Факторы, инициирующие начало программ управления знаниями. Практической программы управления знаниями: опыт зарубежных ми отечественных компаний. Различия подходом лидеров и аутсайдеров в создании систем управления знаниями. Проблемы формирования инновационных стратегий и систем управления знаниями в российских компаниях.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 . Сущность понятия «экономика знаний», ее структура и характеристики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1.Сущность понятия «экономика знаний».</w:t>
            </w:r>
          </w:p>
          <w:p>
            <w:pPr>
              <w:jc w:val="left"/>
              <w:spacing w:after="0" w:line="240" w:lineRule="auto"/>
              <w:rPr>
                <w:sz w:val="24"/>
                <w:szCs w:val="24"/>
              </w:rPr>
            </w:pPr>
            <w:r>
              <w:rPr>
                <w:rFonts w:ascii="Times New Roman" w:hAnsi="Times New Roman" w:cs="Times New Roman"/>
                <w:color w:val="#000000"/>
                <w:sz w:val="24"/>
                <w:szCs w:val="24"/>
              </w:rPr>
              <w:t> 2. Теоретические основы экономики знаний.</w:t>
            </w:r>
          </w:p>
          <w:p>
            <w:pPr>
              <w:jc w:val="left"/>
              <w:spacing w:after="0" w:line="240" w:lineRule="auto"/>
              <w:rPr>
                <w:sz w:val="24"/>
                <w:szCs w:val="24"/>
              </w:rPr>
            </w:pPr>
            <w:r>
              <w:rPr>
                <w:rFonts w:ascii="Times New Roman" w:hAnsi="Times New Roman" w:cs="Times New Roman"/>
                <w:color w:val="#000000"/>
                <w:sz w:val="24"/>
                <w:szCs w:val="24"/>
              </w:rPr>
              <w:t> 3.Структура и характеристики «экономики знаний».</w:t>
            </w:r>
          </w:p>
          <w:p>
            <w:pPr>
              <w:jc w:val="left"/>
              <w:spacing w:after="0" w:line="240" w:lineRule="auto"/>
              <w:rPr>
                <w:sz w:val="24"/>
                <w:szCs w:val="24"/>
              </w:rPr>
            </w:pPr>
            <w:r>
              <w:rPr>
                <w:rFonts w:ascii="Times New Roman" w:hAnsi="Times New Roman" w:cs="Times New Roman"/>
                <w:color w:val="#000000"/>
                <w:sz w:val="24"/>
                <w:szCs w:val="24"/>
              </w:rPr>
              <w:t> 4.Основные этапы становления и развития «экономики знаний».</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Тема2 .Описание «экономики знаний»: методология, система показателей и индикаторов</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1.Данные и информация, как основа знаний.</w:t>
            </w:r>
          </w:p>
          <w:p>
            <w:pPr>
              <w:jc w:val="left"/>
              <w:spacing w:after="0" w:line="240" w:lineRule="auto"/>
              <w:rPr>
                <w:sz w:val="24"/>
                <w:szCs w:val="24"/>
              </w:rPr>
            </w:pPr>
            <w:r>
              <w:rPr>
                <w:rFonts w:ascii="Times New Roman" w:hAnsi="Times New Roman" w:cs="Times New Roman"/>
                <w:color w:val="#000000"/>
                <w:sz w:val="24"/>
                <w:szCs w:val="24"/>
              </w:rPr>
              <w:t> 2.Понятие знаний и типы знаний.</w:t>
            </w:r>
          </w:p>
          <w:p>
            <w:pPr>
              <w:jc w:val="left"/>
              <w:spacing w:after="0" w:line="240" w:lineRule="auto"/>
              <w:rPr>
                <w:sz w:val="24"/>
                <w:szCs w:val="24"/>
              </w:rPr>
            </w:pPr>
            <w:r>
              <w:rPr>
                <w:rFonts w:ascii="Times New Roman" w:hAnsi="Times New Roman" w:cs="Times New Roman"/>
                <w:color w:val="#000000"/>
                <w:sz w:val="24"/>
                <w:szCs w:val="24"/>
              </w:rPr>
              <w:t> 3.Источники знаний.</w:t>
            </w:r>
          </w:p>
          <w:p>
            <w:pPr>
              <w:jc w:val="left"/>
              <w:spacing w:after="0" w:line="240" w:lineRule="auto"/>
              <w:rPr>
                <w:sz w:val="24"/>
                <w:szCs w:val="24"/>
              </w:rPr>
            </w:pPr>
            <w:r>
              <w:rPr>
                <w:rFonts w:ascii="Times New Roman" w:hAnsi="Times New Roman" w:cs="Times New Roman"/>
                <w:color w:val="#000000"/>
                <w:sz w:val="24"/>
                <w:szCs w:val="24"/>
              </w:rPr>
              <w:t> 4.Система показателей и индикаторов.</w:t>
            </w:r>
          </w:p>
          <w:p>
            <w:pPr>
              <w:jc w:val="left"/>
              <w:spacing w:after="0" w:line="240" w:lineRule="auto"/>
              <w:rPr>
                <w:sz w:val="24"/>
                <w:szCs w:val="24"/>
              </w:rPr>
            </w:pPr>
            <w:r>
              <w:rPr>
                <w:rFonts w:ascii="Times New Roman" w:hAnsi="Times New Roman" w:cs="Times New Roman"/>
                <w:color w:val="#000000"/>
                <w:sz w:val="24"/>
                <w:szCs w:val="24"/>
              </w:rPr>
              <w:t> 5.Затраты на производство новых знаний.</w:t>
            </w:r>
          </w:p>
          <w:p>
            <w:pPr>
              <w:jc w:val="left"/>
              <w:spacing w:after="0" w:line="240" w:lineRule="auto"/>
              <w:rPr>
                <w:sz w:val="24"/>
                <w:szCs w:val="24"/>
              </w:rPr>
            </w:pPr>
            <w:r>
              <w:rPr>
                <w:rFonts w:ascii="Times New Roman" w:hAnsi="Times New Roman" w:cs="Times New Roman"/>
                <w:color w:val="#000000"/>
                <w:sz w:val="24"/>
                <w:szCs w:val="24"/>
              </w:rPr>
              <w:t> 6.Процесс производства новых знаний и его характеристики.</w:t>
            </w:r>
          </w:p>
          <w:p>
            <w:pPr>
              <w:jc w:val="left"/>
              <w:spacing w:after="0" w:line="240" w:lineRule="auto"/>
              <w:rPr>
                <w:sz w:val="24"/>
                <w:szCs w:val="24"/>
              </w:rPr>
            </w:pPr>
            <w:r>
              <w:rPr>
                <w:rFonts w:ascii="Times New Roman" w:hAnsi="Times New Roman" w:cs="Times New Roman"/>
                <w:color w:val="#000000"/>
                <w:sz w:val="24"/>
                <w:szCs w:val="24"/>
              </w:rPr>
              <w:t> 7.Особенности знаний как объектов управления.</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Тема3. Государство в экономике знаний</w:t>
            </w:r>
          </w:p>
        </w:tc>
      </w:tr>
      <w:tr>
        <w:trPr>
          <w:trHeight w:hRule="exact" w:val="21.31473"/>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1.Государственное управление наукой.</w:t>
            </w:r>
          </w:p>
          <w:p>
            <w:pPr>
              <w:jc w:val="left"/>
              <w:spacing w:after="0" w:line="240" w:lineRule="auto"/>
              <w:rPr>
                <w:sz w:val="24"/>
                <w:szCs w:val="24"/>
              </w:rPr>
            </w:pPr>
            <w:r>
              <w:rPr>
                <w:rFonts w:ascii="Times New Roman" w:hAnsi="Times New Roman" w:cs="Times New Roman"/>
                <w:color w:val="#000000"/>
                <w:sz w:val="24"/>
                <w:szCs w:val="24"/>
              </w:rPr>
              <w:t> 2.Научно-техническая политика государства.</w:t>
            </w:r>
          </w:p>
          <w:p>
            <w:pPr>
              <w:jc w:val="left"/>
              <w:spacing w:after="0" w:line="240" w:lineRule="auto"/>
              <w:rPr>
                <w:sz w:val="24"/>
                <w:szCs w:val="24"/>
              </w:rPr>
            </w:pPr>
            <w:r>
              <w:rPr>
                <w:rFonts w:ascii="Times New Roman" w:hAnsi="Times New Roman" w:cs="Times New Roman"/>
                <w:color w:val="#000000"/>
                <w:sz w:val="24"/>
                <w:szCs w:val="24"/>
              </w:rPr>
              <w:t> 3.Налоговое регулирование научно-технического прогресса.</w:t>
            </w:r>
          </w:p>
          <w:p>
            <w:pPr>
              <w:jc w:val="left"/>
              <w:spacing w:after="0" w:line="240" w:lineRule="auto"/>
              <w:rPr>
                <w:sz w:val="24"/>
                <w:szCs w:val="24"/>
              </w:rPr>
            </w:pPr>
            <w:r>
              <w:rPr>
                <w:rFonts w:ascii="Times New Roman" w:hAnsi="Times New Roman" w:cs="Times New Roman"/>
                <w:color w:val="#000000"/>
                <w:sz w:val="24"/>
                <w:szCs w:val="24"/>
              </w:rPr>
              <w:t> 4.Приоритетные направления научных исследований.</w:t>
            </w:r>
          </w:p>
          <w:p>
            <w:pPr>
              <w:jc w:val="left"/>
              <w:spacing w:after="0" w:line="240" w:lineRule="auto"/>
              <w:rPr>
                <w:sz w:val="24"/>
                <w:szCs w:val="24"/>
              </w:rPr>
            </w:pPr>
            <w:r>
              <w:rPr>
                <w:rFonts w:ascii="Times New Roman" w:hAnsi="Times New Roman" w:cs="Times New Roman"/>
                <w:color w:val="#000000"/>
                <w:sz w:val="24"/>
                <w:szCs w:val="24"/>
              </w:rPr>
              <w:t> 5.Модели экономического роста.</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Процесс производства, распространения и использования новых знаний</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1.Интеллектуальный потенциал организации.</w:t>
            </w:r>
          </w:p>
          <w:p>
            <w:pPr>
              <w:jc w:val="left"/>
              <w:spacing w:after="0" w:line="240" w:lineRule="auto"/>
              <w:rPr>
                <w:sz w:val="24"/>
                <w:szCs w:val="24"/>
              </w:rPr>
            </w:pPr>
            <w:r>
              <w:rPr>
                <w:rFonts w:ascii="Times New Roman" w:hAnsi="Times New Roman" w:cs="Times New Roman"/>
                <w:color w:val="#000000"/>
                <w:sz w:val="24"/>
                <w:szCs w:val="24"/>
              </w:rPr>
              <w:t>  2.Процесс производства новых знаний.</w:t>
            </w:r>
          </w:p>
          <w:p>
            <w:pPr>
              <w:jc w:val="left"/>
              <w:spacing w:after="0" w:line="240" w:lineRule="auto"/>
              <w:rPr>
                <w:sz w:val="24"/>
                <w:szCs w:val="24"/>
              </w:rPr>
            </w:pPr>
            <w:r>
              <w:rPr>
                <w:rFonts w:ascii="Times New Roman" w:hAnsi="Times New Roman" w:cs="Times New Roman"/>
                <w:color w:val="#000000"/>
                <w:sz w:val="24"/>
                <w:szCs w:val="24"/>
              </w:rPr>
              <w:t> 3.Оценка инвестиционного проекта.</w:t>
            </w:r>
          </w:p>
          <w:p>
            <w:pPr>
              <w:jc w:val="left"/>
              <w:spacing w:after="0" w:line="240" w:lineRule="auto"/>
              <w:rPr>
                <w:sz w:val="24"/>
                <w:szCs w:val="24"/>
              </w:rPr>
            </w:pPr>
            <w:r>
              <w:rPr>
                <w:rFonts w:ascii="Times New Roman" w:hAnsi="Times New Roman" w:cs="Times New Roman"/>
                <w:color w:val="#000000"/>
                <w:sz w:val="24"/>
                <w:szCs w:val="24"/>
              </w:rPr>
              <w:t> 4.Оценка инвестиционного проекта, как объекта интеллектуальной собственности.</w:t>
            </w:r>
          </w:p>
          <w:p>
            <w:pPr>
              <w:jc w:val="left"/>
              <w:spacing w:after="0" w:line="240" w:lineRule="auto"/>
              <w:rPr>
                <w:sz w:val="24"/>
                <w:szCs w:val="24"/>
              </w:rPr>
            </w:pPr>
            <w:r>
              <w:rPr>
                <w:rFonts w:ascii="Times New Roman" w:hAnsi="Times New Roman" w:cs="Times New Roman"/>
                <w:color w:val="#000000"/>
                <w:sz w:val="24"/>
                <w:szCs w:val="24"/>
              </w:rPr>
              <w:t>  5.Каналы распространения новых знаний, их виды и характеристика.</w:t>
            </w:r>
          </w:p>
          <w:p>
            <w:pPr>
              <w:jc w:val="left"/>
              <w:spacing w:after="0" w:line="240" w:lineRule="auto"/>
              <w:rPr>
                <w:sz w:val="24"/>
                <w:szCs w:val="24"/>
              </w:rPr>
            </w:pPr>
            <w:r>
              <w:rPr>
                <w:rFonts w:ascii="Times New Roman" w:hAnsi="Times New Roman" w:cs="Times New Roman"/>
                <w:color w:val="#000000"/>
                <w:sz w:val="24"/>
                <w:szCs w:val="24"/>
              </w:rPr>
              <w:t>  6.Особенности организации внедрения нововведения.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Тема5. Институты генерации новых знаний и их значение в экономике</w:t>
            </w:r>
          </w:p>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1.Классификация научных организаций.</w:t>
            </w:r>
          </w:p>
          <w:p>
            <w:pPr>
              <w:jc w:val="left"/>
              <w:spacing w:after="0" w:line="240" w:lineRule="auto"/>
              <w:rPr>
                <w:sz w:val="24"/>
                <w:szCs w:val="24"/>
              </w:rPr>
            </w:pPr>
            <w:r>
              <w:rPr>
                <w:rFonts w:ascii="Times New Roman" w:hAnsi="Times New Roman" w:cs="Times New Roman"/>
                <w:color w:val="#000000"/>
                <w:sz w:val="24"/>
                <w:szCs w:val="24"/>
              </w:rPr>
              <w:t> 2.Институты генерации новых знаний и их значение в экономике.</w:t>
            </w:r>
          </w:p>
          <w:p>
            <w:pPr>
              <w:jc w:val="left"/>
              <w:spacing w:after="0" w:line="240" w:lineRule="auto"/>
              <w:rPr>
                <w:sz w:val="24"/>
                <w:szCs w:val="24"/>
              </w:rPr>
            </w:pPr>
            <w:r>
              <w:rPr>
                <w:rFonts w:ascii="Times New Roman" w:hAnsi="Times New Roman" w:cs="Times New Roman"/>
                <w:color w:val="#000000"/>
                <w:sz w:val="24"/>
                <w:szCs w:val="24"/>
              </w:rPr>
              <w:t> 3.Особенности генерации новых знаний в промышленности.</w:t>
            </w:r>
          </w:p>
          <w:p>
            <w:pPr>
              <w:jc w:val="left"/>
              <w:spacing w:after="0" w:line="240" w:lineRule="auto"/>
              <w:rPr>
                <w:sz w:val="24"/>
                <w:szCs w:val="24"/>
              </w:rPr>
            </w:pPr>
            <w:r>
              <w:rPr>
                <w:rFonts w:ascii="Times New Roman" w:hAnsi="Times New Roman" w:cs="Times New Roman"/>
                <w:color w:val="#000000"/>
                <w:sz w:val="24"/>
                <w:szCs w:val="24"/>
              </w:rPr>
              <w:t>  4.Проблемы измерения знаний.</w:t>
            </w:r>
          </w:p>
          <w:p>
            <w:pPr>
              <w:jc w:val="left"/>
              <w:spacing w:after="0" w:line="240" w:lineRule="auto"/>
              <w:rPr>
                <w:sz w:val="24"/>
                <w:szCs w:val="24"/>
              </w:rPr>
            </w:pPr>
            <w:r>
              <w:rPr>
                <w:rFonts w:ascii="Times New Roman" w:hAnsi="Times New Roman" w:cs="Times New Roman"/>
                <w:color w:val="#000000"/>
                <w:sz w:val="24"/>
                <w:szCs w:val="24"/>
              </w:rPr>
              <w:t>  5.Управление производством новых знаний.</w:t>
            </w:r>
          </w:p>
          <w:p>
            <w:pPr>
              <w:jc w:val="left"/>
              <w:spacing w:after="0" w:line="240" w:lineRule="auto"/>
              <w:rPr>
                <w:sz w:val="24"/>
                <w:szCs w:val="24"/>
              </w:rPr>
            </w:pPr>
            <w:r>
              <w:rPr>
                <w:rFonts w:ascii="Times New Roman" w:hAnsi="Times New Roman" w:cs="Times New Roman"/>
                <w:color w:val="#000000"/>
                <w:sz w:val="24"/>
                <w:szCs w:val="24"/>
              </w:rPr>
              <w:t> 6.Экономика знаний и менеджмент организаций.</w:t>
            </w:r>
          </w:p>
          <w:p>
            <w:pPr>
              <w:jc w:val="left"/>
              <w:spacing w:after="0" w:line="240" w:lineRule="auto"/>
              <w:rPr>
                <w:sz w:val="24"/>
                <w:szCs w:val="24"/>
              </w:rPr>
            </w:pPr>
            <w:r>
              <w:rPr>
                <w:rFonts w:ascii="Times New Roman" w:hAnsi="Times New Roman" w:cs="Times New Roman"/>
                <w:color w:val="#000000"/>
                <w:sz w:val="24"/>
                <w:szCs w:val="24"/>
              </w:rPr>
              <w:t> 7.Определение понятия «управление знаниями».</w:t>
            </w:r>
          </w:p>
          <w:p>
            <w:pPr>
              <w:jc w:val="left"/>
              <w:spacing w:after="0" w:line="240" w:lineRule="auto"/>
              <w:rPr>
                <w:sz w:val="24"/>
                <w:szCs w:val="24"/>
              </w:rPr>
            </w:pPr>
            <w:r>
              <w:rPr>
                <w:rFonts w:ascii="Times New Roman" w:hAnsi="Times New Roman" w:cs="Times New Roman"/>
                <w:color w:val="#000000"/>
                <w:sz w:val="24"/>
                <w:szCs w:val="24"/>
              </w:rPr>
              <w:t> 8.Цель и значение управления знаниями.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труда в «экономике знаний»</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1.Рынок труда в экономике знаний и его характеристики.</w:t>
            </w:r>
          </w:p>
          <w:p>
            <w:pPr>
              <w:jc w:val="left"/>
              <w:spacing w:after="0" w:line="240" w:lineRule="auto"/>
              <w:rPr>
                <w:sz w:val="24"/>
                <w:szCs w:val="24"/>
              </w:rPr>
            </w:pPr>
            <w:r>
              <w:rPr>
                <w:rFonts w:ascii="Times New Roman" w:hAnsi="Times New Roman" w:cs="Times New Roman"/>
                <w:color w:val="#000000"/>
                <w:sz w:val="24"/>
                <w:szCs w:val="24"/>
              </w:rPr>
              <w:t> 2.Работники как активы организаций.</w:t>
            </w:r>
          </w:p>
          <w:p>
            <w:pPr>
              <w:jc w:val="left"/>
              <w:spacing w:after="0" w:line="240" w:lineRule="auto"/>
              <w:rPr>
                <w:sz w:val="24"/>
                <w:szCs w:val="24"/>
              </w:rPr>
            </w:pPr>
            <w:r>
              <w:rPr>
                <w:rFonts w:ascii="Times New Roman" w:hAnsi="Times New Roman" w:cs="Times New Roman"/>
                <w:color w:val="#000000"/>
                <w:sz w:val="24"/>
                <w:szCs w:val="24"/>
              </w:rPr>
              <w:t> 3.Роль системы человеческого капитала в управлении знаниями.</w:t>
            </w:r>
          </w:p>
          <w:p>
            <w:pPr>
              <w:jc w:val="left"/>
              <w:spacing w:after="0" w:line="240" w:lineRule="auto"/>
              <w:rPr>
                <w:sz w:val="24"/>
                <w:szCs w:val="24"/>
              </w:rPr>
            </w:pPr>
            <w:r>
              <w:rPr>
                <w:rFonts w:ascii="Times New Roman" w:hAnsi="Times New Roman" w:cs="Times New Roman"/>
                <w:color w:val="#000000"/>
                <w:sz w:val="24"/>
                <w:szCs w:val="24"/>
              </w:rPr>
              <w:t> 4.Значение человеческих ресурсов в управлении знаниями.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Нематериальные активы и управление знаниями</w:t>
            </w:r>
          </w:p>
        </w:tc>
      </w:tr>
      <w:tr>
        <w:trPr>
          <w:trHeight w:hRule="exact" w:val="21.31518"/>
        </w:trPr>
        <w:tc>
          <w:tcPr>
            <w:tcW w:w="9640" w:type="dxa"/>
          </w:tcPr>
          <w:p/>
        </w:tc>
      </w:tr>
      <w:tr>
        <w:trPr>
          <w:trHeight w:hRule="exact" w:val="2515.4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1.Нематериальные активы организации.</w:t>
            </w:r>
          </w:p>
          <w:p>
            <w:pPr>
              <w:jc w:val="left"/>
              <w:spacing w:after="0" w:line="240" w:lineRule="auto"/>
              <w:rPr>
                <w:sz w:val="24"/>
                <w:szCs w:val="24"/>
              </w:rPr>
            </w:pPr>
            <w:r>
              <w:rPr>
                <w:rFonts w:ascii="Times New Roman" w:hAnsi="Times New Roman" w:cs="Times New Roman"/>
                <w:color w:val="#000000"/>
                <w:sz w:val="24"/>
                <w:szCs w:val="24"/>
              </w:rPr>
              <w:t> 2.Состав нематериальных активов.</w:t>
            </w:r>
          </w:p>
          <w:p>
            <w:pPr>
              <w:jc w:val="left"/>
              <w:spacing w:after="0" w:line="240" w:lineRule="auto"/>
              <w:rPr>
                <w:sz w:val="24"/>
                <w:szCs w:val="24"/>
              </w:rPr>
            </w:pPr>
            <w:r>
              <w:rPr>
                <w:rFonts w:ascii="Times New Roman" w:hAnsi="Times New Roman" w:cs="Times New Roman"/>
                <w:color w:val="#000000"/>
                <w:sz w:val="24"/>
                <w:szCs w:val="24"/>
              </w:rPr>
              <w:t>  3.Определение интеллектуального капитала.</w:t>
            </w:r>
          </w:p>
          <w:p>
            <w:pPr>
              <w:jc w:val="left"/>
              <w:spacing w:after="0" w:line="240" w:lineRule="auto"/>
              <w:rPr>
                <w:sz w:val="24"/>
                <w:szCs w:val="24"/>
              </w:rPr>
            </w:pPr>
            <w:r>
              <w:rPr>
                <w:rFonts w:ascii="Times New Roman" w:hAnsi="Times New Roman" w:cs="Times New Roman"/>
                <w:color w:val="#000000"/>
                <w:sz w:val="24"/>
                <w:szCs w:val="24"/>
              </w:rPr>
              <w:t> 4.Измерение и оценка нематериальных активов.</w:t>
            </w:r>
          </w:p>
          <w:p>
            <w:pPr>
              <w:jc w:val="left"/>
              <w:spacing w:after="0" w:line="240" w:lineRule="auto"/>
              <w:rPr>
                <w:sz w:val="24"/>
                <w:szCs w:val="24"/>
              </w:rPr>
            </w:pPr>
            <w:r>
              <w:rPr>
                <w:rFonts w:ascii="Times New Roman" w:hAnsi="Times New Roman" w:cs="Times New Roman"/>
                <w:color w:val="#000000"/>
                <w:sz w:val="24"/>
                <w:szCs w:val="24"/>
              </w:rPr>
              <w:t> 5.Функции управления знаниями.</w:t>
            </w:r>
          </w:p>
          <w:p>
            <w:pPr>
              <w:jc w:val="left"/>
              <w:spacing w:after="0" w:line="240" w:lineRule="auto"/>
              <w:rPr>
                <w:sz w:val="24"/>
                <w:szCs w:val="24"/>
              </w:rPr>
            </w:pPr>
            <w:r>
              <w:rPr>
                <w:rFonts w:ascii="Times New Roman" w:hAnsi="Times New Roman" w:cs="Times New Roman"/>
                <w:color w:val="#000000"/>
                <w:sz w:val="24"/>
                <w:szCs w:val="24"/>
              </w:rPr>
              <w:t> 6.Этапы процесса управления знаниями.</w:t>
            </w:r>
          </w:p>
          <w:p>
            <w:pPr>
              <w:jc w:val="left"/>
              <w:spacing w:after="0" w:line="240" w:lineRule="auto"/>
              <w:rPr>
                <w:sz w:val="24"/>
                <w:szCs w:val="24"/>
              </w:rPr>
            </w:pPr>
            <w:r>
              <w:rPr>
                <w:rFonts w:ascii="Times New Roman" w:hAnsi="Times New Roman" w:cs="Times New Roman"/>
                <w:color w:val="#000000"/>
                <w:sz w:val="24"/>
                <w:szCs w:val="24"/>
              </w:rPr>
              <w:t> 7. Подходы к управлению знаниями.</w:t>
            </w:r>
          </w:p>
          <w:p>
            <w:pPr>
              <w:jc w:val="left"/>
              <w:spacing w:after="0" w:line="240" w:lineRule="auto"/>
              <w:rPr>
                <w:sz w:val="24"/>
                <w:szCs w:val="24"/>
              </w:rPr>
            </w:pPr>
            <w:r>
              <w:rPr>
                <w:rFonts w:ascii="Times New Roman" w:hAnsi="Times New Roman" w:cs="Times New Roman"/>
                <w:color w:val="#000000"/>
                <w:sz w:val="24"/>
                <w:szCs w:val="24"/>
              </w:rPr>
              <w:t> 8.Перестройка организационных структур.</w:t>
            </w:r>
          </w:p>
          <w:p>
            <w:pPr>
              <w:jc w:val="left"/>
              <w:spacing w:after="0" w:line="240" w:lineRule="auto"/>
              <w:rPr>
                <w:sz w:val="24"/>
                <w:szCs w:val="24"/>
              </w:rPr>
            </w:pPr>
            <w:r>
              <w:rPr>
                <w:rFonts w:ascii="Times New Roman" w:hAnsi="Times New Roman" w:cs="Times New Roman"/>
                <w:color w:val="#000000"/>
                <w:sz w:val="24"/>
                <w:szCs w:val="24"/>
              </w:rPr>
              <w:t> 9.Проблемы и противоречия управления знаниями.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10.Информационные технологии в управлении знаниями.</w:t>
            </w:r>
          </w:p>
        </w:tc>
      </w:tr>
      <w:tr>
        <w:trPr>
          <w:trHeight w:hRule="exact" w:val="8.084989"/>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Методы оценки эффективности производства и использования новых знаний</w:t>
            </w:r>
          </w:p>
        </w:tc>
      </w:tr>
      <w:tr>
        <w:trPr>
          <w:trHeight w:hRule="exact" w:val="21.31495"/>
        </w:trPr>
        <w:tc>
          <w:tcPr>
            <w:tcW w:w="285" w:type="dxa"/>
          </w:tcPr>
          <w:p/>
        </w:tc>
        <w:tc>
          <w:tcPr>
            <w:tcW w:w="9356" w:type="dxa"/>
          </w:tcPr>
          <w:p/>
        </w:tc>
      </w:tr>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1.Анализ результатов нововведений.</w:t>
            </w:r>
          </w:p>
          <w:p>
            <w:pPr>
              <w:jc w:val="left"/>
              <w:spacing w:after="0" w:line="240" w:lineRule="auto"/>
              <w:rPr>
                <w:sz w:val="24"/>
                <w:szCs w:val="24"/>
              </w:rPr>
            </w:pPr>
            <w:r>
              <w:rPr>
                <w:rFonts w:ascii="Times New Roman" w:hAnsi="Times New Roman" w:cs="Times New Roman"/>
                <w:color w:val="#000000"/>
                <w:sz w:val="24"/>
                <w:szCs w:val="24"/>
              </w:rPr>
              <w:t> 2.Экспертная оценка проектов.</w:t>
            </w:r>
          </w:p>
          <w:p>
            <w:pPr>
              <w:jc w:val="left"/>
              <w:spacing w:after="0" w:line="240" w:lineRule="auto"/>
              <w:rPr>
                <w:sz w:val="24"/>
                <w:szCs w:val="24"/>
              </w:rPr>
            </w:pPr>
            <w:r>
              <w:rPr>
                <w:rFonts w:ascii="Times New Roman" w:hAnsi="Times New Roman" w:cs="Times New Roman"/>
                <w:color w:val="#000000"/>
                <w:sz w:val="24"/>
                <w:szCs w:val="24"/>
              </w:rPr>
              <w:t> 3.Методика РФФИ.</w:t>
            </w:r>
          </w:p>
          <w:p>
            <w:pPr>
              <w:jc w:val="left"/>
              <w:spacing w:after="0" w:line="240" w:lineRule="auto"/>
              <w:rPr>
                <w:sz w:val="24"/>
                <w:szCs w:val="24"/>
              </w:rPr>
            </w:pPr>
            <w:r>
              <w:rPr>
                <w:rFonts w:ascii="Times New Roman" w:hAnsi="Times New Roman" w:cs="Times New Roman"/>
                <w:color w:val="#000000"/>
                <w:sz w:val="24"/>
                <w:szCs w:val="24"/>
              </w:rPr>
              <w:t> 4.Методика ЮНИДО.</w:t>
            </w:r>
          </w:p>
          <w:p>
            <w:pPr>
              <w:jc w:val="left"/>
              <w:spacing w:after="0" w:line="240" w:lineRule="auto"/>
              <w:rPr>
                <w:sz w:val="24"/>
                <w:szCs w:val="24"/>
              </w:rPr>
            </w:pPr>
            <w:r>
              <w:rPr>
                <w:rFonts w:ascii="Times New Roman" w:hAnsi="Times New Roman" w:cs="Times New Roman"/>
                <w:color w:val="#000000"/>
                <w:sz w:val="24"/>
                <w:szCs w:val="24"/>
              </w:rPr>
              <w:t>  5.Методические рекомендации Минэкономики РФ. 6.Метод Мэнсфилда.</w:t>
            </w:r>
          </w:p>
          <w:p>
            <w:pPr>
              <w:jc w:val="left"/>
              <w:spacing w:after="0" w:line="240" w:lineRule="auto"/>
              <w:rPr>
                <w:sz w:val="24"/>
                <w:szCs w:val="24"/>
              </w:rPr>
            </w:pPr>
            <w:r>
              <w:rPr>
                <w:rFonts w:ascii="Times New Roman" w:hAnsi="Times New Roman" w:cs="Times New Roman"/>
                <w:color w:val="#000000"/>
                <w:sz w:val="24"/>
                <w:szCs w:val="24"/>
              </w:rPr>
              <w:t>  7.Методика И.Фишера.</w:t>
            </w:r>
          </w:p>
          <w:p>
            <w:pPr>
              <w:jc w:val="left"/>
              <w:spacing w:after="0" w:line="240" w:lineRule="auto"/>
              <w:rPr>
                <w:sz w:val="24"/>
                <w:szCs w:val="24"/>
              </w:rPr>
            </w:pPr>
            <w:r>
              <w:rPr>
                <w:rFonts w:ascii="Times New Roman" w:hAnsi="Times New Roman" w:cs="Times New Roman"/>
                <w:color w:val="#000000"/>
                <w:sz w:val="24"/>
                <w:szCs w:val="24"/>
              </w:rPr>
              <w:t>  8.Модель Блэка-Шоулза.</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«Экономика знаний»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Уринцов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Акимов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Днепровская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Нефедов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Павлековская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Селетков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https://urait.ru/bcode/427067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Уринцов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Акимов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Днепровская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Нефедов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Павлековская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Селетков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https://urait.ru/bcode/426004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интеллектуальным</w:t>
            </w:r>
            <w:r>
              <w:rPr/>
              <w:t xml:space="preserve"> </w:t>
            </w:r>
            <w:r>
              <w:rPr>
                <w:rFonts w:ascii="Times New Roman" w:hAnsi="Times New Roman" w:cs="Times New Roman"/>
                <w:color w:val="#000000"/>
                <w:sz w:val="24"/>
                <w:szCs w:val="24"/>
              </w:rPr>
              <w:t>капиталом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Паникарова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Власов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978-5-534-10125-6.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https://urait.ru/bcode/429406</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Фролов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978-5-534-05521-4.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https://urait.ru/bcode/409682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А.И.</w:t>
            </w:r>
            <w:r>
              <w:rPr/>
              <w:t xml:space="preserve"> </w:t>
            </w:r>
            <w:r>
              <w:rPr>
                <w:rFonts w:ascii="Times New Roman" w:hAnsi="Times New Roman" w:cs="Times New Roman"/>
                <w:color w:val="#000000"/>
                <w:sz w:val="24"/>
                <w:szCs w:val="24"/>
              </w:rPr>
              <w:t>Герцена,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978-5-8064-2107-5.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http://www.iprbookshop.ru/51685.html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(ППДО)(23)_plx_Экономика знаний</dc:title>
  <dc:creator>FastReport.NET</dc:creator>
</cp:coreProperties>
</file>